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pict>
          <v:shape id="_x0000_s1026" o:spid="_x0000_s1026" o:spt="202" type="#_x0000_t202" style="position:absolute;left:0pt;margin-left:279pt;margin-top:5.4pt;height:39pt;width:119.95pt;z-index:251659264;mso-width-relative:page;mso-height-relative:page;" coordsize="21600,21600">
            <v:path/>
            <v:fill focussize="0,0"/>
            <v:stroke joinstyle="miter"/>
            <v:imagedata o:title=""/>
            <o:lock v:ext="edit"/>
            <v:textbox>
              <w:txbxContent>
                <w:p>
                  <w:pPr>
                    <w:rPr>
                      <w:b/>
                      <w:sz w:val="30"/>
                      <w:szCs w:val="30"/>
                    </w:rPr>
                  </w:pPr>
                  <w:r>
                    <w:rPr>
                      <w:rFonts w:hint="eastAsia"/>
                      <w:b/>
                      <w:sz w:val="30"/>
                      <w:szCs w:val="30"/>
                    </w:rPr>
                    <w:t>成绩：</w:t>
                  </w:r>
                </w:p>
              </w:txbxContent>
            </v:textbox>
          </v:shape>
        </w:pict>
      </w:r>
    </w:p>
    <w:p>
      <w:pPr>
        <w:rPr>
          <w:rFonts w:hint="eastAsia"/>
        </w:rPr>
      </w:pPr>
    </w:p>
    <w:p>
      <w:r>
        <w:drawing>
          <wp:inline distT="0" distB="0" distL="0" distR="0">
            <wp:extent cx="3286125" cy="11049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3286125" cy="1104900"/>
                    </a:xfrm>
                    <a:prstGeom prst="rect">
                      <a:avLst/>
                    </a:prstGeom>
                    <a:noFill/>
                    <a:ln w="9525">
                      <a:noFill/>
                      <a:miter lim="800000"/>
                      <a:headEnd/>
                      <a:tailEnd/>
                    </a:ln>
                  </pic:spPr>
                </pic:pic>
              </a:graphicData>
            </a:graphic>
          </wp:inline>
        </w:drawing>
      </w:r>
    </w:p>
    <w:p>
      <w:pPr>
        <w:rPr>
          <w:rFonts w:hint="eastAsia"/>
        </w:rPr>
      </w:pPr>
    </w:p>
    <w:p>
      <w:r>
        <w:t xml:space="preserve">                                </w:t>
      </w:r>
    </w:p>
    <w:p>
      <w:r>
        <w:t xml:space="preserve">                                                     </w:t>
      </w:r>
    </w:p>
    <w:p/>
    <w:p/>
    <w:p/>
    <w:p/>
    <w:p>
      <w:pPr>
        <w:jc w:val="center"/>
        <w:rPr>
          <w:rFonts w:ascii="黑体" w:hAnsi="黑体" w:eastAsia="黑体" w:cs="黑体"/>
          <w:b/>
          <w:bCs/>
          <w:kern w:val="144"/>
          <w:sz w:val="52"/>
          <w:szCs w:val="52"/>
        </w:rPr>
      </w:pPr>
      <w:r>
        <w:rPr>
          <w:rFonts w:hint="eastAsia" w:ascii="黑体" w:hAnsi="黑体" w:eastAsia="黑体" w:cs="黑体"/>
          <w:b/>
          <w:bCs/>
          <w:kern w:val="144"/>
          <w:sz w:val="52"/>
          <w:szCs w:val="52"/>
        </w:rPr>
        <w:t>私立华联学院</w:t>
      </w:r>
    </w:p>
    <w:p>
      <w:pPr>
        <w:jc w:val="center"/>
        <w:rPr>
          <w:rFonts w:ascii="黑体" w:hAnsi="黑体" w:eastAsia="黑体" w:cs="黑体"/>
          <w:b/>
          <w:bCs/>
          <w:spacing w:val="120"/>
          <w:kern w:val="144"/>
          <w:sz w:val="52"/>
          <w:szCs w:val="52"/>
        </w:rPr>
      </w:pPr>
      <w:r>
        <w:rPr>
          <w:rFonts w:hint="eastAsia" w:ascii="黑体" w:hAnsi="黑体" w:eastAsia="黑体" w:cs="黑体"/>
          <w:b/>
          <w:bCs/>
          <w:kern w:val="144"/>
          <w:sz w:val="52"/>
          <w:szCs w:val="52"/>
        </w:rPr>
        <w:t>假期学生社会实践调查报告</w:t>
      </w:r>
    </w:p>
    <w:p/>
    <w:p/>
    <w:p/>
    <w:p/>
    <w:p>
      <w:pPr>
        <w:ind w:firstLine="1968" w:firstLineChars="700"/>
        <w:rPr>
          <w:rFonts w:hint="eastAsia" w:eastAsiaTheme="minorEastAsia"/>
          <w:sz w:val="28"/>
          <w:szCs w:val="28"/>
          <w:u w:val="single"/>
          <w:lang w:val="en-US" w:eastAsia="zh-CN"/>
        </w:rPr>
      </w:pPr>
      <w:r>
        <w:rPr>
          <w:rFonts w:hint="eastAsia" w:cs="宋体"/>
          <w:b/>
          <w:bCs/>
          <w:sz w:val="28"/>
          <w:szCs w:val="28"/>
        </w:rPr>
        <w:t>课程名称：</w:t>
      </w:r>
      <w:r>
        <w:rPr>
          <w:b/>
          <w:bCs/>
          <w:sz w:val="28"/>
          <w:szCs w:val="28"/>
          <w:u w:val="single"/>
        </w:rPr>
        <w:t xml:space="preserve"> </w:t>
      </w:r>
      <w:r>
        <w:rPr>
          <w:rFonts w:hint="eastAsia"/>
          <w:b/>
          <w:bCs/>
          <w:sz w:val="28"/>
          <w:szCs w:val="28"/>
          <w:u w:val="single"/>
          <w:lang w:val="en-US" w:eastAsia="zh-CN"/>
        </w:rPr>
        <w:t>思想道德修养与法律基础</w:t>
      </w:r>
      <w:bookmarkStart w:id="0" w:name="_GoBack"/>
      <w:bookmarkEnd w:id="0"/>
      <w:r>
        <w:rPr>
          <w:b/>
          <w:bCs/>
          <w:sz w:val="28"/>
          <w:szCs w:val="28"/>
          <w:u w:val="single"/>
        </w:rPr>
        <w:t xml:space="preserve">     </w:t>
      </w:r>
      <w:r>
        <w:rPr>
          <w:sz w:val="28"/>
          <w:szCs w:val="28"/>
          <w:u w:val="single"/>
        </w:rPr>
        <w:t xml:space="preserve">  </w:t>
      </w:r>
    </w:p>
    <w:p>
      <w:pPr>
        <w:ind w:firstLine="1968" w:firstLineChars="700"/>
        <w:rPr>
          <w:rFonts w:hint="eastAsia" w:ascii="宋体" w:hAnsi="宋体" w:cs="宋体"/>
          <w:sz w:val="28"/>
          <w:szCs w:val="28"/>
          <w:u w:val="single"/>
        </w:rPr>
      </w:pPr>
      <w:r>
        <w:rPr>
          <w:rFonts w:hint="eastAsia" w:cs="宋体"/>
          <w:b/>
          <w:bCs/>
          <w:sz w:val="28"/>
          <w:szCs w:val="28"/>
        </w:rPr>
        <w:t>调查报告题目：</w:t>
      </w:r>
      <w:r>
        <w:rPr>
          <w:rFonts w:hint="eastAsia" w:ascii="宋体" w:hAnsi="宋体" w:cs="宋体"/>
          <w:sz w:val="28"/>
          <w:szCs w:val="28"/>
          <w:u w:val="single"/>
        </w:rPr>
        <w:t>养老情况调查实践报告</w:t>
      </w:r>
    </w:p>
    <w:p>
      <w:pPr>
        <w:ind w:firstLine="1968" w:firstLineChars="700"/>
        <w:rPr>
          <w:rFonts w:hint="default" w:ascii="仿宋_GB2312" w:cs="仿宋_GB2312" w:eastAsiaTheme="minorEastAsia"/>
          <w:b/>
          <w:bCs/>
          <w:sz w:val="28"/>
          <w:szCs w:val="28"/>
          <w:u w:val="single"/>
          <w:lang w:val="en-US" w:eastAsia="zh-CN"/>
        </w:rPr>
      </w:pPr>
      <w:r>
        <w:rPr>
          <w:rFonts w:hint="eastAsia" w:cs="宋体"/>
          <w:b/>
          <w:bCs/>
          <w:sz w:val="28"/>
          <w:szCs w:val="28"/>
        </w:rPr>
        <w:t>指导教师：</w:t>
      </w:r>
      <w:r>
        <w:rPr>
          <w:rFonts w:ascii="仿宋_GB2312" w:cs="仿宋_GB2312"/>
          <w:b/>
          <w:bCs/>
          <w:sz w:val="28"/>
          <w:szCs w:val="28"/>
          <w:u w:val="single"/>
        </w:rPr>
        <w:t xml:space="preserve"> </w:t>
      </w:r>
      <w:r>
        <w:rPr>
          <w:rFonts w:hint="eastAsia" w:ascii="仿宋_GB2312" w:cs="仿宋_GB2312"/>
          <w:b/>
          <w:bCs/>
          <w:sz w:val="28"/>
          <w:szCs w:val="28"/>
          <w:u w:val="single"/>
          <w:lang w:val="en-US" w:eastAsia="zh-CN"/>
        </w:rPr>
        <w:t>思修老师常青</w:t>
      </w:r>
      <w:r>
        <w:rPr>
          <w:rFonts w:ascii="仿宋_GB2312" w:cs="仿宋_GB2312"/>
          <w:b/>
          <w:bCs/>
          <w:sz w:val="28"/>
          <w:szCs w:val="28"/>
          <w:u w:val="single"/>
        </w:rPr>
        <w:t xml:space="preserve">       </w:t>
      </w:r>
      <w:r>
        <w:rPr>
          <w:rFonts w:hint="eastAsia" w:ascii="仿宋_GB2312" w:cs="仿宋_GB2312"/>
          <w:b/>
          <w:bCs/>
          <w:sz w:val="28"/>
          <w:szCs w:val="28"/>
          <w:u w:val="single"/>
          <w:lang w:val="en-US" w:eastAsia="zh-CN"/>
        </w:rPr>
        <w:t xml:space="preserve"> </w:t>
      </w:r>
    </w:p>
    <w:p>
      <w:pPr>
        <w:ind w:firstLine="1968" w:firstLineChars="700"/>
        <w:rPr>
          <w:rFonts w:hint="eastAsia" w:eastAsiaTheme="minorEastAsia"/>
          <w:sz w:val="28"/>
          <w:szCs w:val="28"/>
          <w:u w:val="single"/>
          <w:lang w:val="en-US" w:eastAsia="zh-CN"/>
        </w:rPr>
      </w:pPr>
      <w:r>
        <w:rPr>
          <w:rFonts w:hint="eastAsia" w:ascii="仿宋_GB2312" w:cs="宋体"/>
          <w:b/>
          <w:bCs/>
          <w:sz w:val="28"/>
          <w:szCs w:val="28"/>
        </w:rPr>
        <w:t>专业</w:t>
      </w:r>
      <w:r>
        <w:rPr>
          <w:rFonts w:hint="eastAsia" w:cs="宋体"/>
          <w:b/>
          <w:bCs/>
          <w:sz w:val="28"/>
          <w:szCs w:val="28"/>
        </w:rPr>
        <w:t>班级</w:t>
      </w:r>
      <w:r>
        <w:rPr>
          <w:rFonts w:hint="eastAsia" w:ascii="仿宋_GB2312" w:cs="宋体"/>
          <w:b/>
          <w:bCs/>
          <w:sz w:val="28"/>
          <w:szCs w:val="28"/>
        </w:rPr>
        <w:t>：</w:t>
      </w:r>
      <w:r>
        <w:rPr>
          <w:sz w:val="28"/>
          <w:szCs w:val="28"/>
          <w:u w:val="single"/>
        </w:rPr>
        <w:t xml:space="preserve"> </w:t>
      </w:r>
      <w:r>
        <w:rPr>
          <w:rFonts w:hint="eastAsia"/>
          <w:sz w:val="28"/>
          <w:szCs w:val="28"/>
          <w:u w:val="single"/>
          <w:lang w:val="en-US" w:eastAsia="zh-CN"/>
        </w:rPr>
        <w:t>21级信工系计应2班</w:t>
      </w:r>
      <w:r>
        <w:rPr>
          <w:sz w:val="28"/>
          <w:szCs w:val="28"/>
          <w:u w:val="single"/>
        </w:rPr>
        <w:t xml:space="preserve"> </w:t>
      </w:r>
      <w:r>
        <w:rPr>
          <w:rFonts w:hint="eastAsia"/>
          <w:sz w:val="28"/>
          <w:szCs w:val="28"/>
          <w:u w:val="single"/>
          <w:lang w:val="en-US" w:eastAsia="zh-CN"/>
        </w:rPr>
        <w:t xml:space="preserve"> </w:t>
      </w:r>
    </w:p>
    <w:p>
      <w:pPr>
        <w:ind w:firstLine="2015" w:firstLineChars="717"/>
        <w:rPr>
          <w:b/>
          <w:bCs/>
          <w:sz w:val="28"/>
          <w:szCs w:val="28"/>
          <w:u w:val="single"/>
        </w:rPr>
      </w:pPr>
      <w:r>
        <w:rPr>
          <w:rFonts w:hint="eastAsia" w:cs="宋体"/>
          <w:b/>
          <w:bCs/>
          <w:sz w:val="28"/>
          <w:szCs w:val="28"/>
        </w:rPr>
        <w:t>学</w:t>
      </w:r>
      <w:r>
        <w:rPr>
          <w:b/>
          <w:bCs/>
          <w:sz w:val="28"/>
          <w:szCs w:val="28"/>
        </w:rPr>
        <w:t xml:space="preserve">    </w:t>
      </w:r>
      <w:r>
        <w:rPr>
          <w:rFonts w:hint="eastAsia" w:cs="宋体"/>
          <w:b/>
          <w:bCs/>
          <w:sz w:val="28"/>
          <w:szCs w:val="28"/>
        </w:rPr>
        <w:t>号：</w:t>
      </w:r>
      <w:r>
        <w:rPr>
          <w:sz w:val="28"/>
          <w:szCs w:val="28"/>
          <w:u w:val="single"/>
        </w:rPr>
        <w:t xml:space="preserve"> </w:t>
      </w:r>
      <w:r>
        <w:rPr>
          <w:rFonts w:hint="eastAsia"/>
          <w:sz w:val="28"/>
          <w:szCs w:val="28"/>
          <w:u w:val="single"/>
          <w:lang w:val="en-US" w:eastAsia="zh-CN"/>
        </w:rPr>
        <w:t>0203210206</w:t>
      </w:r>
      <w:r>
        <w:rPr>
          <w:sz w:val="28"/>
          <w:szCs w:val="28"/>
          <w:u w:val="single"/>
        </w:rPr>
        <w:t xml:space="preserve">          </w:t>
      </w:r>
    </w:p>
    <w:p>
      <w:pPr>
        <w:ind w:firstLine="2015" w:firstLineChars="717"/>
        <w:rPr>
          <w:rFonts w:hint="eastAsia" w:eastAsiaTheme="minorEastAsia"/>
          <w:sz w:val="28"/>
          <w:szCs w:val="28"/>
          <w:u w:val="single"/>
          <w:lang w:val="en-US" w:eastAsia="zh-CN"/>
        </w:rPr>
      </w:pPr>
      <w:r>
        <w:rPr>
          <w:rFonts w:hint="eastAsia" w:cs="宋体"/>
          <w:b/>
          <w:bCs/>
          <w:sz w:val="28"/>
          <w:szCs w:val="28"/>
        </w:rPr>
        <w:t>姓</w:t>
      </w:r>
      <w:r>
        <w:rPr>
          <w:b/>
          <w:bCs/>
          <w:sz w:val="28"/>
          <w:szCs w:val="28"/>
        </w:rPr>
        <w:t xml:space="preserve">    </w:t>
      </w:r>
      <w:r>
        <w:rPr>
          <w:rFonts w:hint="eastAsia" w:cs="宋体"/>
          <w:b/>
          <w:bCs/>
          <w:sz w:val="28"/>
          <w:szCs w:val="28"/>
        </w:rPr>
        <w:t>名：</w:t>
      </w:r>
      <w:r>
        <w:rPr>
          <w:sz w:val="28"/>
          <w:szCs w:val="28"/>
          <w:u w:val="single"/>
        </w:rPr>
        <w:t xml:space="preserve">  </w:t>
      </w:r>
      <w:r>
        <w:rPr>
          <w:rFonts w:hint="eastAsia"/>
          <w:sz w:val="28"/>
          <w:szCs w:val="28"/>
          <w:u w:val="single"/>
          <w:lang w:val="en-US" w:eastAsia="zh-CN"/>
        </w:rPr>
        <w:t>冯志伦</w:t>
      </w:r>
      <w:r>
        <w:rPr>
          <w:sz w:val="28"/>
          <w:szCs w:val="28"/>
          <w:u w:val="single"/>
        </w:rPr>
        <w:t xml:space="preserve">             </w:t>
      </w:r>
    </w:p>
    <w:p>
      <w:pPr>
        <w:ind w:firstLine="2015" w:firstLineChars="717"/>
        <w:rPr>
          <w:sz w:val="24"/>
        </w:rPr>
      </w:pPr>
      <w:r>
        <w:rPr>
          <w:rFonts w:hint="eastAsia" w:cs="宋体"/>
          <w:b/>
          <w:bCs/>
          <w:sz w:val="28"/>
          <w:szCs w:val="28"/>
        </w:rPr>
        <w:t>提交日期：</w:t>
      </w:r>
      <w:r>
        <w:rPr>
          <w:sz w:val="28"/>
          <w:szCs w:val="28"/>
          <w:u w:val="single"/>
        </w:rPr>
        <w:t xml:space="preserve"> </w:t>
      </w:r>
      <w:r>
        <w:rPr>
          <w:rFonts w:hint="eastAsia"/>
          <w:sz w:val="28"/>
          <w:szCs w:val="28"/>
          <w:u w:val="single"/>
          <w:lang w:val="en-US" w:eastAsia="zh-CN"/>
        </w:rPr>
        <w:t>2022.2.17</w:t>
      </w:r>
      <w:r>
        <w:rPr>
          <w:sz w:val="28"/>
          <w:szCs w:val="28"/>
          <w:u w:val="single"/>
        </w:rPr>
        <w:t xml:space="preserve">            </w:t>
      </w:r>
    </w:p>
    <w:p>
      <w:pPr>
        <w:jc w:val="center"/>
        <w:rPr>
          <w:sz w:val="24"/>
        </w:rPr>
      </w:pPr>
    </w:p>
    <w:p>
      <w:pPr>
        <w:rPr>
          <w:sz w:val="24"/>
        </w:rPr>
      </w:pPr>
      <w:r>
        <w:rPr>
          <w:sz w:val="24"/>
        </w:rPr>
        <w:t xml:space="preserve">  </w:t>
      </w:r>
    </w:p>
    <w:p>
      <w:pPr>
        <w:rPr>
          <w:sz w:val="24"/>
        </w:rPr>
      </w:pPr>
    </w:p>
    <w:p>
      <w:pPr>
        <w:ind w:firstLine="900"/>
        <w:jc w:val="center"/>
        <w:rPr>
          <w:sz w:val="24"/>
        </w:rPr>
      </w:pPr>
    </w:p>
    <w:p>
      <w:pPr>
        <w:pStyle w:val="3"/>
        <w:tabs>
          <w:tab w:val="left" w:pos="2100"/>
        </w:tabs>
        <w:jc w:val="center"/>
        <w:rPr>
          <w:rFonts w:hint="eastAsia" w:cs="宋体"/>
          <w:b/>
          <w:bCs/>
          <w:spacing w:val="10"/>
          <w:sz w:val="36"/>
          <w:szCs w:val="36"/>
        </w:rPr>
      </w:pPr>
    </w:p>
    <w:p>
      <w:pPr>
        <w:pStyle w:val="3"/>
        <w:tabs>
          <w:tab w:val="left" w:pos="2100"/>
        </w:tabs>
        <w:jc w:val="center"/>
        <w:rPr>
          <w:b/>
          <w:bCs/>
          <w:spacing w:val="10"/>
          <w:sz w:val="36"/>
          <w:szCs w:val="36"/>
        </w:rPr>
      </w:pPr>
      <w:r>
        <w:rPr>
          <w:rFonts w:hint="eastAsia" w:cs="宋体"/>
          <w:b/>
          <w:bCs/>
          <w:spacing w:val="10"/>
          <w:sz w:val="36"/>
          <w:szCs w:val="36"/>
        </w:rPr>
        <w:t>目</w:t>
      </w:r>
      <w:r>
        <w:rPr>
          <w:b/>
          <w:bCs/>
          <w:spacing w:val="10"/>
          <w:sz w:val="36"/>
          <w:szCs w:val="36"/>
        </w:rPr>
        <w:t xml:space="preserve"> </w:t>
      </w:r>
      <w:r>
        <w:rPr>
          <w:rFonts w:hint="eastAsia" w:cs="宋体"/>
          <w:b/>
          <w:bCs/>
          <w:spacing w:val="10"/>
          <w:sz w:val="36"/>
          <w:szCs w:val="36"/>
        </w:rPr>
        <w:t>录</w:t>
      </w:r>
    </w:p>
    <w:p>
      <w:pPr>
        <w:pStyle w:val="3"/>
        <w:tabs>
          <w:tab w:val="left" w:pos="2100"/>
        </w:tabs>
        <w:spacing w:after="156" w:afterLines="50" w:line="400" w:lineRule="exact"/>
        <w:rPr>
          <w:rFonts w:ascii="宋体" w:hAnsi="宋体" w:cs="宋体"/>
          <w:spacing w:val="10"/>
          <w:sz w:val="24"/>
          <w:szCs w:val="24"/>
        </w:rPr>
      </w:pPr>
    </w:p>
    <w:p>
      <w:pPr>
        <w:pStyle w:val="3"/>
        <w:tabs>
          <w:tab w:val="left" w:pos="2100"/>
        </w:tabs>
        <w:spacing w:after="156" w:afterLines="50" w:line="400" w:lineRule="exact"/>
        <w:rPr>
          <w:rFonts w:ascii="宋体" w:hAnsi="宋体" w:cs="宋体"/>
          <w:spacing w:val="10"/>
          <w:sz w:val="24"/>
          <w:szCs w:val="24"/>
        </w:rPr>
      </w:pPr>
    </w:p>
    <w:p>
      <w:pPr>
        <w:pStyle w:val="3"/>
        <w:tabs>
          <w:tab w:val="left" w:pos="2100"/>
        </w:tabs>
        <w:spacing w:after="156" w:afterLines="50" w:line="400" w:lineRule="exact"/>
        <w:rPr>
          <w:rFonts w:hint="eastAsia" w:ascii="宋体" w:hAnsi="宋体" w:cs="宋体" w:eastAsiaTheme="minorEastAsia"/>
          <w:spacing w:val="10"/>
          <w:sz w:val="24"/>
          <w:szCs w:val="24"/>
          <w:lang w:val="fr-FR" w:eastAsia="zh-CN"/>
        </w:rPr>
      </w:pPr>
      <w:r>
        <w:rPr>
          <w:rFonts w:hint="eastAsia" w:ascii="宋体" w:hAnsi="宋体" w:cs="宋体"/>
          <w:spacing w:val="10"/>
          <w:sz w:val="24"/>
          <w:szCs w:val="24"/>
        </w:rPr>
        <w:t>一、</w:t>
      </w:r>
      <w:r>
        <w:rPr>
          <w:rFonts w:hint="eastAsia" w:ascii="宋体" w:hAnsi="宋体" w:cs="宋体"/>
          <w:spacing w:val="10"/>
          <w:sz w:val="24"/>
          <w:szCs w:val="24"/>
          <w:lang w:val="en-US" w:eastAsia="zh-CN"/>
        </w:rPr>
        <w:t>老年人生活状况与养老方式</w:t>
      </w:r>
      <w:r>
        <w:rPr>
          <w:rFonts w:hint="eastAsia" w:ascii="宋体" w:hAnsi="宋体" w:cs="宋体"/>
          <w:spacing w:val="10"/>
          <w:sz w:val="24"/>
          <w:szCs w:val="24"/>
        </w:rPr>
        <w:t xml:space="preserve">……………………………………… </w:t>
      </w:r>
      <w:r>
        <w:rPr>
          <w:rFonts w:hint="eastAsia" w:ascii="宋体" w:hAnsi="宋体" w:cs="宋体"/>
          <w:spacing w:val="10"/>
          <w:sz w:val="24"/>
          <w:szCs w:val="24"/>
          <w:lang w:val="en-US" w:eastAsia="zh-CN"/>
        </w:rPr>
        <w:t>1</w:t>
      </w:r>
    </w:p>
    <w:p>
      <w:pPr>
        <w:pStyle w:val="3"/>
        <w:tabs>
          <w:tab w:val="left" w:pos="2100"/>
        </w:tabs>
        <w:spacing w:after="156" w:afterLines="50" w:line="400" w:lineRule="exact"/>
        <w:rPr>
          <w:rFonts w:ascii="宋体" w:hAnsi="宋体" w:cs="宋体"/>
          <w:spacing w:val="10"/>
          <w:sz w:val="24"/>
          <w:szCs w:val="24"/>
        </w:rPr>
      </w:pPr>
      <w:r>
        <w:rPr>
          <w:rFonts w:hint="eastAsia" w:ascii="宋体" w:hAnsi="宋体" w:cs="宋体"/>
          <w:spacing w:val="10"/>
          <w:sz w:val="24"/>
          <w:szCs w:val="24"/>
        </w:rPr>
        <w:t>二、</w:t>
      </w:r>
      <w:r>
        <w:rPr>
          <w:rFonts w:hint="eastAsia" w:ascii="宋体" w:hAnsi="宋体" w:cs="宋体"/>
          <w:spacing w:val="10"/>
          <w:sz w:val="24"/>
          <w:szCs w:val="24"/>
          <w:lang w:val="en-US" w:eastAsia="zh-CN"/>
        </w:rPr>
        <w:t>养老院建设与需要解决的问题</w:t>
      </w:r>
      <w:r>
        <w:rPr>
          <w:rFonts w:hint="eastAsia" w:ascii="宋体" w:hAnsi="宋体" w:cs="宋体"/>
          <w:spacing w:val="10"/>
          <w:sz w:val="24"/>
          <w:szCs w:val="24"/>
          <w:lang w:val="fr-FR"/>
        </w:rPr>
        <w:t xml:space="preserve">…………………………………… </w:t>
      </w:r>
      <w:r>
        <w:rPr>
          <w:rFonts w:hint="eastAsia" w:ascii="宋体" w:hAnsi="宋体" w:cs="宋体"/>
          <w:spacing w:val="10"/>
          <w:sz w:val="24"/>
          <w:szCs w:val="24"/>
        </w:rPr>
        <w:t xml:space="preserve">3 </w:t>
      </w:r>
    </w:p>
    <w:p>
      <w:pPr>
        <w:pStyle w:val="3"/>
        <w:tabs>
          <w:tab w:val="left" w:pos="2100"/>
        </w:tabs>
        <w:spacing w:after="156" w:afterLines="50" w:line="400" w:lineRule="exact"/>
        <w:rPr>
          <w:rFonts w:ascii="宋体" w:hAnsi="宋体" w:cs="宋体"/>
          <w:spacing w:val="10"/>
          <w:sz w:val="24"/>
          <w:szCs w:val="24"/>
        </w:rPr>
      </w:pPr>
      <w:r>
        <w:rPr>
          <w:rFonts w:hint="eastAsia" w:ascii="宋体" w:hAnsi="宋体" w:cs="宋体"/>
          <w:spacing w:val="10"/>
          <w:sz w:val="24"/>
          <w:szCs w:val="24"/>
        </w:rPr>
        <w:t>三、</w:t>
      </w:r>
      <w:r>
        <w:rPr>
          <w:rFonts w:hint="eastAsia" w:ascii="宋体" w:hAnsi="宋体" w:cs="宋体"/>
          <w:spacing w:val="10"/>
          <w:sz w:val="24"/>
          <w:szCs w:val="24"/>
          <w:lang w:val="en-US" w:eastAsia="zh-CN"/>
        </w:rPr>
        <w:t>解决问题的措施</w:t>
      </w:r>
      <w:r>
        <w:rPr>
          <w:rFonts w:hint="eastAsia" w:ascii="宋体" w:hAnsi="宋体" w:cs="宋体"/>
          <w:spacing w:val="10"/>
          <w:sz w:val="24"/>
          <w:szCs w:val="24"/>
          <w:lang w:val="fr-FR"/>
        </w:rPr>
        <w:t xml:space="preserve">…………………………………………………… </w:t>
      </w:r>
      <w:r>
        <w:rPr>
          <w:rFonts w:hint="eastAsia" w:ascii="宋体" w:hAnsi="宋体" w:cs="宋体"/>
          <w:spacing w:val="10"/>
          <w:sz w:val="24"/>
          <w:szCs w:val="24"/>
        </w:rPr>
        <w:t>5</w:t>
      </w: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rPr>
          <w:spacing w:val="10"/>
          <w:sz w:val="24"/>
          <w:szCs w:val="24"/>
        </w:rPr>
      </w:pPr>
    </w:p>
    <w:p>
      <w:pPr>
        <w:pStyle w:val="3"/>
        <w:tabs>
          <w:tab w:val="left" w:pos="2100"/>
        </w:tabs>
        <w:jc w:val="center"/>
        <w:rPr>
          <w:rFonts w:hint="eastAsia"/>
          <w:b/>
          <w:bCs/>
          <w:spacing w:val="10"/>
          <w:sz w:val="36"/>
          <w:szCs w:val="36"/>
          <w:lang w:val="en-US" w:eastAsia="zh-CN"/>
        </w:rPr>
        <w:sectPr>
          <w:footerReference r:id="rId3" w:type="default"/>
          <w:pgSz w:w="11906" w:h="16838"/>
          <w:pgMar w:top="1440" w:right="1247" w:bottom="1440" w:left="1701" w:header="851" w:footer="992" w:gutter="0"/>
          <w:cols w:space="425" w:num="1"/>
          <w:docGrid w:type="lines" w:linePitch="312" w:charSpace="0"/>
        </w:sectPr>
      </w:pPr>
    </w:p>
    <w:p>
      <w:pPr>
        <w:pStyle w:val="3"/>
        <w:tabs>
          <w:tab w:val="left" w:pos="2100"/>
        </w:tabs>
        <w:jc w:val="center"/>
        <w:rPr>
          <w:rFonts w:hint="eastAsia"/>
          <w:b/>
          <w:bCs/>
          <w:spacing w:val="10"/>
          <w:sz w:val="36"/>
          <w:szCs w:val="36"/>
          <w:lang w:val="en-US" w:eastAsia="zh-CN"/>
        </w:rPr>
      </w:pPr>
      <w:r>
        <w:rPr>
          <w:rFonts w:hint="eastAsia"/>
          <w:b/>
          <w:bCs/>
          <w:spacing w:val="10"/>
          <w:sz w:val="36"/>
          <w:szCs w:val="36"/>
          <w:lang w:val="en-US" w:eastAsia="zh-CN"/>
        </w:rPr>
        <w:t>老年人生活状况</w:t>
      </w:r>
    </w:p>
    <w:p>
      <w:pPr>
        <w:pStyle w:val="3"/>
        <w:keepNext w:val="0"/>
        <w:keepLines w:val="0"/>
        <w:pageBreakBefore w:val="0"/>
        <w:widowControl w:val="0"/>
        <w:tabs>
          <w:tab w:val="left" w:pos="2100"/>
        </w:tabs>
        <w:kinsoku/>
        <w:wordWrap/>
        <w:overflowPunct/>
        <w:topLinePunct w:val="0"/>
        <w:autoSpaceDE/>
        <w:autoSpaceDN/>
        <w:bidi w:val="0"/>
        <w:adjustRightInd/>
        <w:snapToGrid/>
        <w:spacing w:line="400" w:lineRule="exact"/>
        <w:ind w:firstLine="602" w:firstLineChars="200"/>
        <w:jc w:val="both"/>
        <w:textAlignment w:val="auto"/>
        <w:rPr>
          <w:rFonts w:hint="eastAsia" w:asciiTheme="minorEastAsia" w:hAnsiTheme="minorEastAsia" w:eastAsiaTheme="minorEastAsia" w:cstheme="minorEastAsia"/>
          <w:b/>
          <w:bCs/>
          <w:spacing w:val="10"/>
          <w:sz w:val="28"/>
          <w:szCs w:val="28"/>
          <w:lang w:val="en-US" w:eastAsia="zh-CN"/>
        </w:rPr>
      </w:pPr>
      <w:r>
        <w:rPr>
          <w:rFonts w:hint="eastAsia" w:asciiTheme="minorEastAsia" w:hAnsiTheme="minorEastAsia" w:eastAsiaTheme="minorEastAsia" w:cstheme="minorEastAsia"/>
          <w:b/>
          <w:bCs/>
          <w:spacing w:val="10"/>
          <w:sz w:val="28"/>
          <w:szCs w:val="28"/>
          <w:lang w:val="en-US" w:eastAsia="zh-CN"/>
        </w:rPr>
        <w:t>现在的老年人长期生活在农村和城市两地，在我们地区农村的老年人，生活上基本是吃穿无忧。但老年人业余生活并不十分丰富，大致四种方式：一、虽然上了年纪，觉得在家里还坐不住，继续参加着一些力所能及的工作。二、在家闲坐着，到时去地上搞点蔬菜种植和培育。三、到热闹的地方，几个人一起坐下来闲聊一天半天的。四、到老年活动室去打打牌、打打麻将。上面这几种方式都是男性为主，女性的比较单一，有人叫她们去念佛的去念佛念。一天佛八小时，三十元钱。不念佛就在家干些家务。</w:t>
      </w:r>
    </w:p>
    <w:p>
      <w:pPr>
        <w:pStyle w:val="3"/>
        <w:keepNext w:val="0"/>
        <w:keepLines w:val="0"/>
        <w:pageBreakBefore w:val="0"/>
        <w:widowControl w:val="0"/>
        <w:tabs>
          <w:tab w:val="left" w:pos="2100"/>
        </w:tabs>
        <w:kinsoku/>
        <w:wordWrap/>
        <w:overflowPunct/>
        <w:topLinePunct w:val="0"/>
        <w:autoSpaceDE/>
        <w:autoSpaceDN/>
        <w:bidi w:val="0"/>
        <w:adjustRightInd/>
        <w:snapToGrid/>
        <w:spacing w:line="400" w:lineRule="exact"/>
        <w:ind w:firstLine="602" w:firstLineChars="200"/>
        <w:jc w:val="both"/>
        <w:textAlignment w:val="auto"/>
        <w:rPr>
          <w:rFonts w:hint="eastAsia" w:asciiTheme="minorEastAsia" w:hAnsiTheme="minorEastAsia" w:eastAsiaTheme="minorEastAsia" w:cstheme="minorEastAsia"/>
          <w:b/>
          <w:bCs/>
          <w:spacing w:val="10"/>
          <w:sz w:val="28"/>
          <w:szCs w:val="28"/>
          <w:lang w:val="en-US" w:eastAsia="zh-CN"/>
        </w:rPr>
      </w:pPr>
      <w:r>
        <w:rPr>
          <w:rFonts w:hint="eastAsia" w:asciiTheme="minorEastAsia" w:hAnsiTheme="minorEastAsia" w:eastAsiaTheme="minorEastAsia" w:cstheme="minorEastAsia"/>
          <w:b/>
          <w:bCs/>
          <w:spacing w:val="10"/>
          <w:sz w:val="28"/>
          <w:szCs w:val="28"/>
          <w:lang w:val="en-US" w:eastAsia="zh-CN"/>
        </w:rPr>
        <w:t>城里的老年人生活：如果有孙儿在上幼儿园、读小学的，以接送孩子为主。买菜、饭做、搞家务。吃完晚饭后，有时间爱跳老年舞的“女性”去活动一下。爱狂街的，到外面去走几步。业余时间看看电视，爱上网的玩一下电脑。有兴趣的种几盆花，养只小狗小猫。</w:t>
      </w:r>
    </w:p>
    <w:p>
      <w:pPr>
        <w:pStyle w:val="3"/>
        <w:keepNext w:val="0"/>
        <w:keepLines w:val="0"/>
        <w:pageBreakBefore w:val="0"/>
        <w:widowControl w:val="0"/>
        <w:tabs>
          <w:tab w:val="left" w:pos="2100"/>
        </w:tabs>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pacing w:val="10"/>
          <w:sz w:val="36"/>
          <w:szCs w:val="36"/>
          <w:lang w:val="en-US" w:eastAsia="zh-CN"/>
        </w:rPr>
      </w:pPr>
      <w:r>
        <w:rPr>
          <w:rFonts w:hint="eastAsia" w:asciiTheme="majorEastAsia" w:hAnsiTheme="majorEastAsia" w:eastAsiaTheme="majorEastAsia" w:cstheme="majorEastAsia"/>
          <w:b/>
          <w:bCs/>
          <w:spacing w:val="10"/>
          <w:sz w:val="36"/>
          <w:szCs w:val="36"/>
          <w:lang w:val="en-US" w:eastAsia="zh-CN"/>
        </w:rPr>
        <w:t>养老方式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default" w:ascii="Arial" w:hAnsi="Arial" w:eastAsia="Arial" w:cs="Arial"/>
          <w:i w:val="0"/>
          <w:iCs w:val="0"/>
          <w:caps w:val="0"/>
          <w:color w:val="191919"/>
          <w:spacing w:val="0"/>
          <w:sz w:val="28"/>
          <w:szCs w:val="28"/>
        </w:rPr>
      </w:pPr>
      <w:r>
        <w:rPr>
          <w:rFonts w:hint="eastAsia" w:asciiTheme="minorEastAsia" w:hAnsiTheme="minorEastAsia" w:eastAsiaTheme="minorEastAsia" w:cstheme="minorEastAsia"/>
          <w:b/>
          <w:bCs/>
          <w:spacing w:val="10"/>
          <w:kern w:val="2"/>
          <w:sz w:val="28"/>
          <w:szCs w:val="28"/>
          <w:lang w:val="en-US" w:eastAsia="zh-CN" w:bidi="ar-SA"/>
        </w:rPr>
        <w:t>现在我们这边有三种养老方式：1.社区养老，社区养老的服务有长者饭堂，还有平安钟等服务。优点：能够为那些不方便买菜做饭的老人家提供方便。缺点: 长者饭堂是不包括晚餐的，晚上老人家要自己跑去买菜，还要自己回家做饭，容易发生意外。平安钟优点：紧急情况下按下按铃，然后又有义工上去查看。缺点：老人家的慢性病，老人病的大多数的发病时间都是在半夜，那个时候按铃会有义工上来？义工他们是没有钱的，他们也要睡觉早上也有自己的工作，就算义工大半夜的赶来了，也要你去开门，而你的病发作了，也是只能看着门外的义工干着急。2.居家养老，请保姆优点：一对一服务，照顾雇主。缺点：保姆要睡觉，不能24小时照顾，一旦有什么节假日，保姆就要回家了。保姆在照顾雇主的时候发生什么意外，雇主要负责。而且现在的毒保姆，保姆虐待老人的事件屡次发生。3.机构养老，选择养老院，养老机构等进行安享晚年，可以享受24小时的照顾。而且享受十对一的服务。例如医生，护士，护工，营养师，清洁工，保安，心里疏通师等等多人服务</w:t>
      </w:r>
      <w:r>
        <w:rPr>
          <w:rFonts w:hint="default" w:asciiTheme="minorEastAsia" w:hAnsiTheme="minorEastAsia" w:eastAsiaTheme="minorEastAsia" w:cstheme="minorEastAsia"/>
          <w:b/>
          <w:bCs/>
          <w:spacing w:val="10"/>
          <w:kern w:val="2"/>
          <w:sz w:val="28"/>
          <w:szCs w:val="28"/>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456" w:lineRule="atLeast"/>
        <w:ind w:left="0" w:right="0" w:firstLine="0"/>
        <w:jc w:val="left"/>
        <w:rPr>
          <w:rFonts w:hint="eastAsia" w:asciiTheme="minorEastAsia" w:hAnsiTheme="minorEastAsia" w:eastAsiaTheme="minorEastAsia" w:cstheme="minorEastAsia"/>
          <w:i w:val="0"/>
          <w:iCs w:val="0"/>
          <w:caps w:val="0"/>
          <w:color w:val="191919"/>
          <w:spacing w:val="0"/>
          <w:sz w:val="28"/>
          <w:szCs w:val="28"/>
        </w:rPr>
      </w:pPr>
    </w:p>
    <w:p>
      <w:pPr>
        <w:pStyle w:val="3"/>
        <w:keepNext w:val="0"/>
        <w:keepLines w:val="0"/>
        <w:pageBreakBefore w:val="0"/>
        <w:widowControl w:val="0"/>
        <w:tabs>
          <w:tab w:val="left" w:pos="2100"/>
        </w:tabs>
        <w:kinsoku/>
        <w:wordWrap/>
        <w:overflowPunct/>
        <w:topLinePunct w:val="0"/>
        <w:autoSpaceDE/>
        <w:autoSpaceDN/>
        <w:bidi w:val="0"/>
        <w:adjustRightInd/>
        <w:snapToGrid/>
        <w:spacing w:line="400" w:lineRule="exact"/>
        <w:jc w:val="both"/>
        <w:textAlignment w:val="auto"/>
        <w:rPr>
          <w:rFonts w:hint="default" w:asciiTheme="minorEastAsia" w:hAnsiTheme="minorEastAsia" w:eastAsiaTheme="minorEastAsia" w:cstheme="minorEastAsia"/>
          <w:b/>
          <w:bCs/>
          <w:spacing w:val="10"/>
          <w:sz w:val="28"/>
          <w:szCs w:val="28"/>
          <w:lang w:val="en-US" w:eastAsia="zh-CN"/>
        </w:rPr>
      </w:pPr>
    </w:p>
    <w:p>
      <w:pPr>
        <w:pStyle w:val="3"/>
        <w:tabs>
          <w:tab w:val="left" w:pos="2100"/>
        </w:tabs>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养老院建设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广州市民政局等部门印发《2020年广州市养老院服务质量建设专项行动工作方案》（以下简称《方案》），明确到2020年底，全面解决养老机构历史遗留（消防）问题，全市养老机构医养结合率达到100%，其中护理型床位占比不低于60%。同时，力争广州各区均有达到三星级及以上水平的区级公办养老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default" w:asciiTheme="minorEastAsia" w:hAnsiTheme="minorEastAsia" w:eastAsiaTheme="minorEastAsia" w:cstheme="minorEastAsia"/>
          <w:b/>
          <w:bCs/>
          <w:spacing w:val="10"/>
          <w:kern w:val="2"/>
          <w:sz w:val="28"/>
          <w:szCs w:val="28"/>
          <w:lang w:val="en-US" w:eastAsia="zh-CN" w:bidi="ar-SA"/>
        </w:rPr>
        <w:t>农村敬老院照护型床位不低于50%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default" w:asciiTheme="minorEastAsia" w:hAnsiTheme="minorEastAsia" w:eastAsiaTheme="minorEastAsia" w:cstheme="minorEastAsia"/>
          <w:b/>
          <w:bCs/>
          <w:spacing w:val="10"/>
          <w:kern w:val="2"/>
          <w:sz w:val="28"/>
          <w:szCs w:val="28"/>
          <w:lang w:val="en-US" w:eastAsia="zh-CN" w:bidi="ar-SA"/>
        </w:rPr>
        <w:t>《方案》结合国家和省的要求，部署了多项主要任务。其中，提出要持续做好机构防控，制定完善养老机构疫情防控指南，督促各养老机构围绕“零感染、零疑似”目标，抓紧抓实抓细疫情防控工作，有序恢复养老服务。针对养老机构风险隐患，广州市民政部门会同有关部门全年开展2次联合督查，区级相关部门每月开展1次、镇（街）级相关部门每周开展1次区域内养老机构全覆盖联合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default" w:asciiTheme="minorEastAsia" w:hAnsiTheme="minorEastAsia" w:eastAsiaTheme="minorEastAsia" w:cstheme="minorEastAsia"/>
          <w:b/>
          <w:bCs/>
          <w:spacing w:val="10"/>
          <w:kern w:val="2"/>
          <w:sz w:val="28"/>
          <w:szCs w:val="28"/>
          <w:lang w:val="en-US" w:eastAsia="zh-CN" w:bidi="ar-SA"/>
        </w:rPr>
        <w:t>按照省民政厅制定的特困人员供养服务设施（敬老院）改造提升三年行动计划要求，广州各区民政局要制定行动方案，支持农村敬老院建设、改造升级护理型床位，照护型床位占比不低于50%，并优先满足辖区内失能、半失能特困人员集中照护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default" w:asciiTheme="minorEastAsia" w:hAnsiTheme="minorEastAsia" w:eastAsiaTheme="minorEastAsia" w:cstheme="minorEastAsia"/>
          <w:b/>
          <w:bCs/>
          <w:spacing w:val="10"/>
          <w:kern w:val="2"/>
          <w:sz w:val="28"/>
          <w:szCs w:val="28"/>
          <w:lang w:val="en-US" w:eastAsia="zh-CN" w:bidi="ar-SA"/>
        </w:rPr>
        <w:t>实施达标工程，筑牢消防安全底线。各区民政部门会同同级住房和城乡建设部门，指导辖区内养老机构加快完成工程消防设计审查、验收（备案）工作，全面解决养老机构历史遗留（消防）问题。广州市民政部门委托第三方开展全市养老机构消防安全专项督导评估，强化消防安全达标、宣传教育和消防应急演练，实现60%以上养老机构符合《养老机构服务安全基本规范》国家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default" w:asciiTheme="minorEastAsia" w:hAnsiTheme="minorEastAsia" w:eastAsiaTheme="minorEastAsia" w:cstheme="minorEastAsia"/>
          <w:b/>
          <w:bCs/>
          <w:spacing w:val="10"/>
          <w:kern w:val="2"/>
          <w:sz w:val="28"/>
          <w:szCs w:val="28"/>
          <w:lang w:val="en-US" w:eastAsia="zh-CN" w:bidi="ar-SA"/>
        </w:rPr>
        <w:t>按照相关国家强制标准、广州地方标准要求，督促养老机构整改不达标内容，确保整改后95%以上养老机构符合有关国家标准。同时，推进养老机构责任保险、住养老人意外险、从业人员团体意外险等全方位保障，购买“三位一体”保险覆盖率达100%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default" w:asciiTheme="minorEastAsia" w:hAnsiTheme="minorEastAsia" w:eastAsiaTheme="minorEastAsia" w:cstheme="minorEastAsia"/>
          <w:b/>
          <w:bCs/>
          <w:spacing w:val="10"/>
          <w:kern w:val="2"/>
          <w:sz w:val="28"/>
          <w:szCs w:val="28"/>
          <w:lang w:val="en-US" w:eastAsia="zh-CN" w:bidi="ar-SA"/>
        </w:rPr>
        <w:t>养老机构护理型床位不低于60%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default" w:asciiTheme="minorEastAsia" w:hAnsiTheme="minorEastAsia" w:eastAsiaTheme="minorEastAsia" w:cstheme="minorEastAsia"/>
          <w:b/>
          <w:bCs/>
          <w:spacing w:val="10"/>
          <w:kern w:val="2"/>
          <w:sz w:val="28"/>
          <w:szCs w:val="28"/>
          <w:lang w:val="en-US" w:eastAsia="zh-CN" w:bidi="ar-SA"/>
        </w:rPr>
      </w:pPr>
      <w:r>
        <w:rPr>
          <w:rFonts w:hint="default" w:asciiTheme="minorEastAsia" w:hAnsiTheme="minorEastAsia" w:eastAsiaTheme="minorEastAsia" w:cstheme="minorEastAsia"/>
          <w:b/>
          <w:bCs/>
          <w:spacing w:val="10"/>
          <w:kern w:val="2"/>
          <w:sz w:val="28"/>
          <w:szCs w:val="28"/>
          <w:lang w:val="en-US" w:eastAsia="zh-CN" w:bidi="ar-SA"/>
        </w:rPr>
        <w:t>在深化医养结合方面，要着力提升服务质量。2020年底，广州市养老机构设立的医疗机构（“养办医”）达到78间，广州市医疗机构设立的养老机构（“医办养”）达到10间，高标准高水平建设广州老年医院，支持广州市第一人民医院参与并指导广州老年医院建设</w:t>
      </w:r>
      <w:r>
        <w:rPr>
          <w:rFonts w:hint="eastAsia" w:asciiTheme="minorEastAsia" w:hAnsiTheme="minorEastAsia" w:cstheme="minorEastAsia"/>
          <w:b/>
          <w:bCs/>
          <w:spacing w:val="10"/>
          <w:kern w:val="2"/>
          <w:sz w:val="28"/>
          <w:szCs w:val="28"/>
          <w:lang w:val="en-US" w:eastAsia="zh-CN" w:bidi="ar-SA"/>
        </w:rPr>
        <w:t>。</w:t>
      </w:r>
      <w:r>
        <w:rPr>
          <w:rFonts w:hint="default" w:asciiTheme="minorEastAsia" w:hAnsiTheme="minorEastAsia" w:eastAsiaTheme="minorEastAsia" w:cstheme="minorEastAsia"/>
          <w:b/>
          <w:bCs/>
          <w:spacing w:val="10"/>
          <w:kern w:val="2"/>
          <w:sz w:val="28"/>
          <w:szCs w:val="28"/>
          <w:lang w:val="en-US" w:eastAsia="zh-CN" w:bidi="ar-SA"/>
        </w:rPr>
        <w:t>此外，全市养老机构的医养结合率达100%，养老机构护理型床位不低于60%。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default" w:asciiTheme="minorEastAsia" w:hAnsiTheme="minorEastAsia" w:eastAsiaTheme="minorEastAsia" w:cstheme="minorEastAsia"/>
          <w:b/>
          <w:bCs/>
          <w:spacing w:val="10"/>
          <w:kern w:val="2"/>
          <w:sz w:val="28"/>
          <w:szCs w:val="28"/>
          <w:lang w:val="en-US" w:eastAsia="zh-CN" w:bidi="ar-SA"/>
        </w:rPr>
        <w:t>强化设施建设，加大扶持力度。保障养老机构设施场地供应，推动国有企业物业、政府公有房产优先优惠用于养老服务，严格落实养老服务设施公建配套要求，突破养老机构用地瓶颈。印发实施《关于深化社区嵌入式养老机构建设管理的实施方案》，今年推动32间社区嵌入式养老机构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default" w:asciiTheme="minorEastAsia" w:hAnsiTheme="minorEastAsia" w:eastAsiaTheme="minorEastAsia" w:cstheme="minorEastAsia"/>
          <w:b/>
          <w:bCs/>
          <w:spacing w:val="10"/>
          <w:kern w:val="2"/>
          <w:sz w:val="28"/>
          <w:szCs w:val="28"/>
          <w:lang w:val="en-US" w:eastAsia="zh-CN" w:bidi="ar-SA"/>
        </w:rPr>
        <w:t>此外，加强专项整治，着力优化市场环境。加强养老机构食品安全监管，推进实施明厨亮灶建设工程覆盖率达到85%以上。严禁养老机构向老年人推销“保健”产品服务或为其他经营主体推销活动提供支持，以及向入住老年人非法集资。打击养老机构虚假广告和虚假宣传，对未及时按照有关要求进行整改的，暂停给予相关政府性资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default" w:asciiTheme="minorEastAsia" w:hAnsiTheme="minorEastAsia" w:eastAsiaTheme="minorEastAsia" w:cstheme="minorEastAsia"/>
          <w:b/>
          <w:bCs/>
          <w:spacing w:val="10"/>
          <w:kern w:val="2"/>
          <w:sz w:val="28"/>
          <w:szCs w:val="28"/>
          <w:lang w:val="en-US" w:eastAsia="zh-CN" w:bidi="ar-SA"/>
        </w:rPr>
        <w:t>在队伍建设方面，组织一期面向广州市养老机构中层以上管理人员的培训专班、一期养老护理员培训专班，依托“南粤家政”养老服务培训项目，制定全市养老从业人员技能培训教材，确保完成养老护理员培训5000人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default" w:asciiTheme="minorEastAsia" w:hAnsiTheme="minorEastAsia" w:eastAsiaTheme="minorEastAsia" w:cstheme="minorEastAsia"/>
          <w:b/>
          <w:bCs/>
          <w:spacing w:val="10"/>
          <w:kern w:val="2"/>
          <w:sz w:val="28"/>
          <w:szCs w:val="28"/>
          <w:lang w:val="en-US" w:eastAsia="zh-CN" w:bidi="ar-SA"/>
        </w:rPr>
      </w:pPr>
      <w:r>
        <w:rPr>
          <w:rFonts w:hint="default" w:asciiTheme="minorEastAsia" w:hAnsiTheme="minorEastAsia" w:eastAsiaTheme="minorEastAsia" w:cstheme="minorEastAsia"/>
          <w:b/>
          <w:bCs/>
          <w:spacing w:val="10"/>
          <w:kern w:val="2"/>
          <w:sz w:val="28"/>
          <w:szCs w:val="28"/>
          <w:lang w:val="en-US" w:eastAsia="zh-CN" w:bidi="ar-SA"/>
        </w:rPr>
        <w:t>强化综合监管，着力完善管理手段。加强养老服务信用体系建设，建立健全失信联合惩戒机制，加强对养老机构的事中事后监管。强化养老机构信息共享机制，实现民政、卫健、市场监管、社会组织管理等有关部门养老机构信息互联互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right="0"/>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需要解决的突出问题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第一，家庭养老功能趋于弱化。随着计划生育的推行，这种“一对夫妇只生育一个孩子”的中国特色国策在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广东省乃至全国都得到了很好的落实。根据第六次人口普查公报数据显示，截至2010年11月1日，广东省平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均每户家庭人口数为3.2人。在计划生育国策的影响下，日趋小型的家庭规模，使得家庭养老的经济基础变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弱，部分独生子女已经在经济上承受不起独立供养父母的能力。而农村的青壮年大量进城务工并定居在城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市，使农村城镇化成为一种必然趋势，农村形成了大量的空堂家庭，使家庭养老失去了原有的功能。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第、养老服务机构发展不协调。从机构性质来划分，养老机构可分为政府投入资金建设的国营福利机构和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民间资本投入建设的民办养老机构，而目公办养老机构上重较高，其中福利中心和敬老院又占绝大多数。由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于公办养老机构受到了政府在政策、资金、税收和监管等方面的支持，所以此类机构常常存在“一席难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求”的情况，老年人想进入此类养老机构往往需要提前预约排队，而实际情况则是需要等到一位老人从机构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出来才有可能轮到下一位、民办养老机构则大为用地问题设立在一些地理位置相对偏远的地区，居住环境较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差，设施较为落后，虽然价格相对低廉，但床位空置率比较高，造成运营成本上升、盈利能力下降，难以抽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出更多的闲置资金去升级改造现有的软硬件设施，形成了少投入、高空置的恶性循环。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第三，养老服务队伍流动性大。首先，为了照料木难老人的家庭生活，一些政府部门和社区服务点经常组组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各种以无偿服务为形式的活动，如青年志愿者的志愿服务，“一对一”的帮扶服务，社区门铃呼儿服务等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为老年人特别是空量老人独居老人和行动不便的老人提供了方便之门。但是，由于这种无偿服务大多是志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愿者提供的，而这些志愿者大部分为学生组织，随着学生的毕业这项服务也就停滞不前，不能够持之以恒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其次，因为养老机构对干服务人员的要求较高服务人员感到责任重，工作辛苦，收入偏低，这也造成了养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老机构人员流动频繁的状况。而且大多民办机构服务人员为农村妇女和城镇下岗人员，文化水平低、年龄偏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大，队伍很不稳定。这不仅造成养老机构把时间花费在反复招聘、反复进行业务和专业知识的培训上面，也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使养老机构的丁作不能正常开展，为老服务的质量和服务人员的素质得不到很好的提高。第四，养老服务队伍水平不高。目前我省养老服务大多停留在基本的生活照料上，专业的养老服务人员服务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水平参差不齐，缺乏特色，难以满足不同文化层次、不同经济状况老人的服务需求，导致一方面多数机构入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住率低，床位大量闲置，另一方面又有大批老人无从享受较高水平的服务，几乎全部公办养老院都出现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了“排队入院，一床难求”的状况。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第五，养老机构有较大的经营风险。养老机构入住的老年人大多数年老体弱，老年痴呆，腿脚不便，发生走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失、跌倒、摔伤等意外的几率较高，在机构内猝死现象时看发生。一日发生意外，家属就会把责任归咎干养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老机构，上法院请求索赔，在这种情况下，无论是中国的法律还是外国的法律，都倾向于弱势群体，这样养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老机构就会被巨额赔付款和官司拖得焦头烂额。而入住前签订的服务协议又没有相应法律效力，一次较大事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故就足以拖垮一个养老机构。购买商业保险是规避比类风险的基本途径，但广东省乃至全国目前也没有几家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保险公司愿意提供老年意外保险的相关险种</w:t>
      </w:r>
      <w:r>
        <w:rPr>
          <w:rFonts w:hint="eastAsia" w:asciiTheme="minorEastAsia" w:hAnsiTheme="minorEastAsia" w:cstheme="minorEastAsia"/>
          <w:b/>
          <w:bCs/>
          <w:spacing w:val="10"/>
          <w:kern w:val="2"/>
          <w:sz w:val="28"/>
          <w:szCs w:val="28"/>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right="0"/>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解决问题的措施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①解决城市养老床位“一床难求”难题。夯实公办养老机构设施，新（改、扩）建公办养老床位6000张，共计超过4万张；支持社会力量新增社会办养老机构47家，达到545家、床位超过7万张；推进社区居家养老服务全覆盖，新增街道养老服务中心220个、社区养老服务站2912个，新增社区嵌入式床位7000余张，有效满足居家养老的服务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②解决老年人用餐难题。将老年人助餐行动纳入市委市政府民生实事，依托街道社区养老服务设施开设老年助餐点或老年食堂1091个，支持社会力量举办老年餐饮中央厨房，开展送餐上门服务。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江北、渝中、渝北等地对低收入困难老年人给予每餐3-5元助餐补贴，今年以来累计助餐72万人次。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③解决失能老人洗澡难题。将老年人助浴行动纳入老年人照顾服务计划，依托街道社区养老服务设施，开设497个社区老年澡堂，为社区居家老年人提供便捷助浴服务；支持社会力量开行“助浴快车”，开展流动助浴服务2万余人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渝北、铜梁等地给予每次20-50元不等的助浴补助，为城乡低收入失能老年人购买老年助浴服务，让失能困难老人洗澡不再难。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④解决老年人智能技术运用难题。多部门协调联动解决老年人在出行、就医、办事、消费、文娱等高频事项中运用智能技术困难的问题。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依托养老服务机构对社区老年人开展“一对一”“一对多”智能技术应用培训，提升老年人使用智能技术能力，破除“数字鸿沟”。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⑤解决困难老年人养老服务难题。健全经济困难家庭高龄失能老年人护理补贴制度，对符合条件的老年人给予每月200元护理补贴。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试点长期护理保险制度，对重度失能老年人给予每月1500元长期护理补贴，全市已有1514人享受长期护理保险待遇。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⑥解决老年人风险防控难题。发布养老服务领域防范非法集资风险公告，开展防范非法集资公益宣传。规范养老机构保证金或者押金等的收取、使用、管理行为，建立专用账户存储。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建立养老机构综合责任保险制度，为全市1500余家养老机构购买综合责任保险。在梁平等地试点建立老年人意外伤害保险制度，为老年人提供意外风险保障金。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⑦解决农村失能老年人照护难题。将农村失能特困人员集中照护工程纳入市委市政府民生实事，新增失能集中照护机构47家、护理型床位3758张，改造乡镇敬老院398家，新增护理型床位3000余张，实现农村失能特困人员“应护尽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⑧解决留守老年人关爱缺失难题。推进农村互助养老点建设，依托村级养老互助点，建立农村留守老人结对探访和关爱照顾制度，为55.6万留守老年人定期开展文化娱乐、康复护理、心理抚慰等服务。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渝北、大足等地依托智慧养老服务平台，为留守老年人开展集中助餐、流动助医等养老服务。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⑨解决养老服务质量不高的问题。建立养老机构星级、叶级“双评价”体系，开展养老机构服务质量评估，排查整治养老机构重大风险隐患1070个。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加强养老服务人才队伍培育，支持全市10所大中专院校开设养老服务专业，年培养养老专业管理服务人才1500名；开展养老护理员技能竞赛，以赛促训，目前，已完成5330人次培训，10月底前将实现全员覆盖。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深入推进医养服务融合发展，全市医养结合机构达155家，养老机构与医疗机构签订协议合作1345对，医养结合覆盖率达98%。为5000户低收入老人家庭开展居家适老化改造，渝中、合川等地为12个老年社区开展公共适老化改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Theme="minorEastAsia" w:hAnsiTheme="minorEastAsia" w:eastAsiaTheme="minorEastAsia" w:cstheme="minorEastAsia"/>
          <w:b/>
          <w:bCs/>
          <w:spacing w:val="10"/>
          <w:kern w:val="2"/>
          <w:sz w:val="28"/>
          <w:szCs w:val="28"/>
          <w:lang w:val="en-US" w:eastAsia="zh-CN" w:bidi="ar-SA"/>
        </w:rPr>
      </w:pPr>
      <w:r>
        <w:rPr>
          <w:rFonts w:hint="eastAsia" w:asciiTheme="minorEastAsia" w:hAnsiTheme="minorEastAsia" w:eastAsiaTheme="minorEastAsia" w:cstheme="minorEastAsia"/>
          <w:b/>
          <w:bCs/>
          <w:spacing w:val="10"/>
          <w:kern w:val="2"/>
          <w:sz w:val="28"/>
          <w:szCs w:val="28"/>
          <w:lang w:val="en-US" w:eastAsia="zh-CN" w:bidi="ar-SA"/>
        </w:rPr>
        <w:t>⑩解决老年人多元化消费需求问题。积极培育康养产业发展，支持打造綦江横山、武隆仙女山等7个康养小镇，支持巴南康复辅具产业园和大足老年用品展示中心建设。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left="0" w:right="0" w:firstLine="602" w:firstLineChars="200"/>
        <w:jc w:val="left"/>
        <w:textAlignment w:val="auto"/>
        <w:rPr>
          <w:rFonts w:hint="eastAsia" w:ascii="微软雅黑" w:hAnsi="微软雅黑" w:eastAsia="微软雅黑" w:cs="微软雅黑"/>
          <w:i w:val="0"/>
          <w:iCs w:val="0"/>
          <w:caps w:val="0"/>
          <w:color w:val="000000"/>
          <w:spacing w:val="0"/>
        </w:rPr>
      </w:pPr>
      <w:r>
        <w:rPr>
          <w:rFonts w:hint="eastAsia" w:asciiTheme="minorEastAsia" w:hAnsiTheme="minorEastAsia" w:eastAsiaTheme="minorEastAsia" w:cstheme="minorEastAsia"/>
          <w:b/>
          <w:bCs/>
          <w:spacing w:val="10"/>
          <w:kern w:val="2"/>
          <w:sz w:val="28"/>
          <w:szCs w:val="28"/>
          <w:lang w:val="en-US" w:eastAsia="zh-CN" w:bidi="ar-SA"/>
        </w:rPr>
        <w:t>培育连锁化、品质化养老机构13家，年投资金额40亿元、年消费金额约45亿元。支持举办中国（重庆）老年产业博览会，搭建养老产业发展平台，为满足老年人多元化消费需求提供保障。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400" w:lineRule="exact"/>
        <w:ind w:right="0"/>
        <w:jc w:val="both"/>
        <w:textAlignment w:val="auto"/>
        <w:rPr>
          <w:rFonts w:hint="eastAsia" w:asciiTheme="majorEastAsia" w:hAnsiTheme="majorEastAsia" w:eastAsiaTheme="majorEastAsia" w:cstheme="majorEastAsia"/>
          <w:b/>
          <w:bCs/>
          <w:sz w:val="36"/>
          <w:szCs w:val="36"/>
          <w:lang w:val="en-US" w:eastAsia="zh-CN"/>
        </w:rPr>
      </w:pPr>
    </w:p>
    <w:p>
      <w:pPr>
        <w:pStyle w:val="3"/>
        <w:tabs>
          <w:tab w:val="left" w:pos="2100"/>
        </w:tabs>
        <w:ind w:firstLine="3799" w:firstLineChars="996"/>
        <w:rPr>
          <w:rFonts w:hint="eastAsia" w:cs="宋体"/>
          <w:b/>
          <w:bCs/>
          <w:spacing w:val="10"/>
          <w:sz w:val="36"/>
          <w:szCs w:val="36"/>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sectPr>
      <w:footerReference r:id="rId4" w:type="default"/>
      <w:pgSz w:w="11906" w:h="16838"/>
      <w:pgMar w:top="1440" w:right="1247"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b/>
        <w:bCs/>
        <w:sz w:val="24"/>
        <w:szCs w:val="24"/>
      </w:rPr>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PAGE   \* MERGEFORMAT </w:instrText>
    </w:r>
    <w:r>
      <w:rPr>
        <w:rFonts w:hint="eastAsia" w:ascii="黑体" w:hAnsi="黑体" w:eastAsia="黑体" w:cs="黑体"/>
        <w:b/>
        <w:bCs/>
        <w:sz w:val="24"/>
        <w:szCs w:val="24"/>
      </w:rPr>
      <w:fldChar w:fldCharType="separate"/>
    </w:r>
    <w:r>
      <w:rPr>
        <w:rFonts w:hint="eastAsia" w:ascii="黑体" w:hAnsi="黑体" w:eastAsia="黑体" w:cs="黑体"/>
        <w:b/>
        <w:bCs/>
        <w:sz w:val="24"/>
        <w:szCs w:val="24"/>
        <w:lang w:val="zh-CN"/>
      </w:rPr>
      <w:t>2</w:t>
    </w:r>
    <w:r>
      <w:rPr>
        <w:rFonts w:hint="eastAsia" w:ascii="黑体" w:hAnsi="黑体" w:eastAsia="黑体" w:cs="黑体"/>
        <w:b/>
        <w:bCs/>
        <w:sz w:val="24"/>
        <w:szCs w:val="24"/>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94FB1"/>
    <w:rsid w:val="000A19C7"/>
    <w:rsid w:val="00420054"/>
    <w:rsid w:val="00504552"/>
    <w:rsid w:val="005965BA"/>
    <w:rsid w:val="00A94FB1"/>
    <w:rsid w:val="00B6637F"/>
    <w:rsid w:val="0F904FDE"/>
    <w:rsid w:val="25200B4A"/>
    <w:rsid w:val="290C16E9"/>
    <w:rsid w:val="29A85762"/>
    <w:rsid w:val="3FE23F0C"/>
    <w:rsid w:val="48C52994"/>
    <w:rsid w:val="4DF22C7E"/>
    <w:rsid w:val="5AF269E3"/>
    <w:rsid w:val="76191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unhideWhenUsed/>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Words>
  <Characters>567</Characters>
  <Lines>4</Lines>
  <Paragraphs>1</Paragraphs>
  <TotalTime>0</TotalTime>
  <ScaleCrop>false</ScaleCrop>
  <LinksUpToDate>false</LinksUpToDate>
  <CharactersWithSpaces>665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2016-06-21T01:34:00Z</dcterms:created>
  <dc:creator>lenovo</dc:creator>
  <cp:lastModifiedBy>Sauerkraut__</cp:lastModifiedBy>
  <dcterms:modified xsi:type="dcterms:W3CDTF">2022-02-19T13:33:55Z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708C4576350D4547A607F472B9D805F7</vt:lpwstr>
  </property>
</Properties>
</file>